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559"/>
        <w:gridCol w:w="4111"/>
      </w:tblGrid>
      <w:tr w:rsidR="00552BBB">
        <w:trPr>
          <w:trHeight w:val="1418"/>
        </w:trPr>
        <w:tc>
          <w:tcPr>
            <w:tcW w:w="3686" w:type="dxa"/>
          </w:tcPr>
          <w:p w:rsidR="00552BBB" w:rsidRDefault="003879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 муниципального образования «Город Майкоп»</w:t>
            </w:r>
          </w:p>
          <w:p w:rsidR="00552BBB" w:rsidRDefault="003879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Республики Адыгея</w:t>
            </w:r>
          </w:p>
          <w:p w:rsidR="00552BBB" w:rsidRDefault="00552BBB">
            <w:pPr>
              <w:jc w:val="center"/>
              <w:rPr>
                <w:b/>
                <w:sz w:val="22"/>
                <w:szCs w:val="22"/>
              </w:rPr>
            </w:pPr>
          </w:p>
          <w:p w:rsidR="00552BBB" w:rsidRDefault="003879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ФИНАНСОВОЕ УПРАВЛЕНИЕ</w:t>
            </w:r>
          </w:p>
          <w:p w:rsidR="00552BBB" w:rsidRDefault="00387989">
            <w:pPr>
              <w:jc w:val="center"/>
              <w:rPr>
                <w:b/>
                <w:sz w:val="22"/>
                <w:szCs w:val="22"/>
                <w:vertAlign w:val="subscript"/>
              </w:rPr>
            </w:pPr>
            <w:r>
              <w:rPr>
                <w:b/>
                <w:sz w:val="22"/>
                <w:szCs w:val="22"/>
                <w:vertAlign w:val="subscript"/>
              </w:rPr>
              <w:t xml:space="preserve">385000, г. Майкоп, ул. </w:t>
            </w:r>
            <w:proofErr w:type="spellStart"/>
            <w:r>
              <w:rPr>
                <w:b/>
                <w:sz w:val="22"/>
                <w:szCs w:val="22"/>
                <w:vertAlign w:val="subscript"/>
              </w:rPr>
              <w:t>Краснооктябрьская</w:t>
            </w:r>
            <w:proofErr w:type="spellEnd"/>
            <w:r>
              <w:rPr>
                <w:b/>
                <w:sz w:val="22"/>
                <w:szCs w:val="22"/>
                <w:vertAlign w:val="subscript"/>
              </w:rPr>
              <w:t>, 21</w:t>
            </w:r>
          </w:p>
          <w:p w:rsidR="00552BBB" w:rsidRDefault="00387989">
            <w:pPr>
              <w:jc w:val="center"/>
              <w:rPr>
                <w:b/>
                <w:sz w:val="22"/>
                <w:szCs w:val="22"/>
                <w:vertAlign w:val="subscript"/>
              </w:rPr>
            </w:pPr>
            <w:r>
              <w:rPr>
                <w:b/>
                <w:sz w:val="22"/>
                <w:szCs w:val="22"/>
                <w:vertAlign w:val="subscript"/>
              </w:rPr>
              <w:t>тел. 8(877-2) 52-31-58 факс 8(877-2) 52-26-00</w:t>
            </w:r>
          </w:p>
          <w:p w:rsidR="00552BBB" w:rsidRDefault="003879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vertAlign w:val="subscript"/>
                <w:lang w:val="en-US"/>
              </w:rPr>
              <w:t>e</w:t>
            </w:r>
            <w:r>
              <w:rPr>
                <w:b/>
                <w:sz w:val="22"/>
                <w:szCs w:val="22"/>
                <w:vertAlign w:val="subscript"/>
              </w:rPr>
              <w:t>-</w:t>
            </w:r>
            <w:r>
              <w:rPr>
                <w:b/>
                <w:sz w:val="22"/>
                <w:szCs w:val="22"/>
                <w:vertAlign w:val="subscript"/>
                <w:lang w:val="en-US"/>
              </w:rPr>
              <w:t>mail</w:t>
            </w:r>
            <w:r>
              <w:rPr>
                <w:b/>
                <w:sz w:val="22"/>
                <w:szCs w:val="22"/>
                <w:vertAlign w:val="subscript"/>
              </w:rPr>
              <w:t xml:space="preserve">: </w:t>
            </w:r>
            <w:proofErr w:type="spellStart"/>
            <w:r>
              <w:rPr>
                <w:b/>
                <w:sz w:val="22"/>
                <w:szCs w:val="22"/>
                <w:vertAlign w:val="subscript"/>
                <w:lang w:val="en-US"/>
              </w:rPr>
              <w:t>fdmra</w:t>
            </w:r>
            <w:proofErr w:type="spellEnd"/>
            <w:r>
              <w:rPr>
                <w:b/>
                <w:sz w:val="22"/>
                <w:szCs w:val="22"/>
                <w:vertAlign w:val="subscript"/>
              </w:rPr>
              <w:t>@</w:t>
            </w:r>
            <w:proofErr w:type="spellStart"/>
            <w:r>
              <w:rPr>
                <w:b/>
                <w:sz w:val="22"/>
                <w:szCs w:val="22"/>
                <w:vertAlign w:val="subscript"/>
                <w:lang w:val="en-US"/>
              </w:rPr>
              <w:t>yandex</w:t>
            </w:r>
            <w:proofErr w:type="spellEnd"/>
            <w:r>
              <w:rPr>
                <w:b/>
                <w:sz w:val="22"/>
                <w:szCs w:val="22"/>
                <w:vertAlign w:val="subscript"/>
              </w:rPr>
              <w:t>.</w:t>
            </w:r>
            <w:proofErr w:type="spellStart"/>
            <w:r>
              <w:rPr>
                <w:b/>
                <w:sz w:val="22"/>
                <w:szCs w:val="22"/>
                <w:vertAlign w:val="subscript"/>
                <w:lang w:val="en-US"/>
              </w:rPr>
              <w:t>ru</w:t>
            </w:r>
            <w:proofErr w:type="spellEnd"/>
          </w:p>
        </w:tc>
        <w:tc>
          <w:tcPr>
            <w:tcW w:w="1559" w:type="dxa"/>
            <w:vAlign w:val="center"/>
          </w:tcPr>
          <w:p w:rsidR="00552BBB" w:rsidRDefault="003879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704850" cy="9525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552BBB" w:rsidRDefault="0038798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Адыгэ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Республикэм</w:t>
            </w:r>
            <w:proofErr w:type="spellEnd"/>
          </w:p>
          <w:p w:rsidR="00552BBB" w:rsidRDefault="0038798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Муниципальнэ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образованиеу</w:t>
            </w:r>
            <w:proofErr w:type="spellEnd"/>
            <w:r>
              <w:rPr>
                <w:b/>
                <w:sz w:val="22"/>
                <w:szCs w:val="22"/>
              </w:rPr>
              <w:t xml:space="preserve"> «</w:t>
            </w:r>
            <w:proofErr w:type="spellStart"/>
            <w:r>
              <w:rPr>
                <w:b/>
                <w:sz w:val="22"/>
                <w:szCs w:val="22"/>
              </w:rPr>
              <w:t>Къалэу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Мыекъуапэ</w:t>
            </w:r>
            <w:proofErr w:type="spellEnd"/>
            <w:r>
              <w:rPr>
                <w:b/>
                <w:sz w:val="22"/>
                <w:szCs w:val="22"/>
              </w:rPr>
              <w:t xml:space="preserve">» и </w:t>
            </w:r>
            <w:proofErr w:type="spellStart"/>
            <w:r>
              <w:rPr>
                <w:b/>
                <w:sz w:val="22"/>
                <w:szCs w:val="22"/>
              </w:rPr>
              <w:t>Администрацие</w:t>
            </w:r>
            <w:proofErr w:type="spellEnd"/>
          </w:p>
          <w:p w:rsidR="00552BBB" w:rsidRDefault="00552BBB">
            <w:pPr>
              <w:jc w:val="center"/>
              <w:rPr>
                <w:b/>
                <w:sz w:val="22"/>
                <w:szCs w:val="22"/>
              </w:rPr>
            </w:pPr>
          </w:p>
          <w:p w:rsidR="00552BBB" w:rsidRDefault="003879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ИФИНАНСОВЭ ИУПРАВЛЕНИЕ</w:t>
            </w:r>
          </w:p>
          <w:p w:rsidR="00552BBB" w:rsidRDefault="00387989">
            <w:pPr>
              <w:jc w:val="center"/>
              <w:rPr>
                <w:b/>
                <w:sz w:val="22"/>
                <w:szCs w:val="22"/>
                <w:vertAlign w:val="subscript"/>
              </w:rPr>
            </w:pPr>
            <w:r>
              <w:rPr>
                <w:b/>
                <w:sz w:val="22"/>
                <w:szCs w:val="22"/>
                <w:vertAlign w:val="subscript"/>
              </w:rPr>
              <w:t xml:space="preserve">385000, </w:t>
            </w:r>
            <w:proofErr w:type="spellStart"/>
            <w:r>
              <w:rPr>
                <w:b/>
                <w:sz w:val="22"/>
                <w:szCs w:val="22"/>
                <w:vertAlign w:val="subscript"/>
              </w:rPr>
              <w:t>къ</w:t>
            </w:r>
            <w:proofErr w:type="spellEnd"/>
            <w:r>
              <w:rPr>
                <w:b/>
                <w:sz w:val="22"/>
                <w:szCs w:val="22"/>
                <w:vertAlign w:val="subscript"/>
              </w:rPr>
              <w:t xml:space="preserve">. </w:t>
            </w:r>
            <w:proofErr w:type="spellStart"/>
            <w:r>
              <w:rPr>
                <w:b/>
                <w:sz w:val="22"/>
                <w:szCs w:val="22"/>
                <w:vertAlign w:val="subscript"/>
              </w:rPr>
              <w:t>Мыекъуапэ</w:t>
            </w:r>
            <w:proofErr w:type="spellEnd"/>
            <w:r>
              <w:rPr>
                <w:b/>
                <w:sz w:val="22"/>
                <w:szCs w:val="22"/>
                <w:vertAlign w:val="subscript"/>
              </w:rPr>
              <w:t xml:space="preserve">,  </w:t>
            </w:r>
            <w:proofErr w:type="spellStart"/>
            <w:r>
              <w:rPr>
                <w:b/>
                <w:sz w:val="22"/>
                <w:szCs w:val="22"/>
                <w:vertAlign w:val="subscript"/>
              </w:rPr>
              <w:t>ур</w:t>
            </w:r>
            <w:proofErr w:type="spellEnd"/>
            <w:r>
              <w:rPr>
                <w:b/>
                <w:sz w:val="22"/>
                <w:szCs w:val="22"/>
                <w:vertAlign w:val="subscript"/>
              </w:rPr>
              <w:t xml:space="preserve">. </w:t>
            </w:r>
            <w:proofErr w:type="spellStart"/>
            <w:r>
              <w:rPr>
                <w:b/>
                <w:sz w:val="22"/>
                <w:szCs w:val="22"/>
                <w:vertAlign w:val="subscript"/>
              </w:rPr>
              <w:t>Краснооктябрьскэр</w:t>
            </w:r>
            <w:proofErr w:type="spellEnd"/>
            <w:r>
              <w:rPr>
                <w:b/>
                <w:sz w:val="22"/>
                <w:szCs w:val="22"/>
                <w:vertAlign w:val="subscript"/>
              </w:rPr>
              <w:t>, 21</w:t>
            </w:r>
          </w:p>
          <w:p w:rsidR="00552BBB" w:rsidRDefault="00387989">
            <w:pPr>
              <w:jc w:val="center"/>
              <w:rPr>
                <w:b/>
                <w:sz w:val="22"/>
                <w:szCs w:val="22"/>
                <w:vertAlign w:val="subscript"/>
              </w:rPr>
            </w:pPr>
            <w:r>
              <w:rPr>
                <w:b/>
                <w:sz w:val="22"/>
                <w:szCs w:val="22"/>
                <w:vertAlign w:val="subscript"/>
              </w:rPr>
              <w:t>тел. 8(877-2) 52-31-58 факс 8(877-2) 52-26-00</w:t>
            </w:r>
          </w:p>
          <w:p w:rsidR="00552BBB" w:rsidRDefault="003879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vertAlign w:val="subscript"/>
                <w:lang w:val="en-US"/>
              </w:rPr>
              <w:t>e</w:t>
            </w:r>
            <w:r>
              <w:rPr>
                <w:b/>
                <w:sz w:val="22"/>
                <w:szCs w:val="22"/>
                <w:vertAlign w:val="subscript"/>
              </w:rPr>
              <w:t>-</w:t>
            </w:r>
            <w:r>
              <w:rPr>
                <w:b/>
                <w:sz w:val="22"/>
                <w:szCs w:val="22"/>
                <w:vertAlign w:val="subscript"/>
                <w:lang w:val="en-US"/>
              </w:rPr>
              <w:t>mail</w:t>
            </w:r>
            <w:r>
              <w:rPr>
                <w:b/>
                <w:sz w:val="22"/>
                <w:szCs w:val="22"/>
                <w:vertAlign w:val="subscript"/>
              </w:rPr>
              <w:t xml:space="preserve">: </w:t>
            </w:r>
            <w:proofErr w:type="spellStart"/>
            <w:r>
              <w:rPr>
                <w:b/>
                <w:sz w:val="22"/>
                <w:szCs w:val="22"/>
                <w:vertAlign w:val="subscript"/>
                <w:lang w:val="en-US"/>
              </w:rPr>
              <w:t>fdmra</w:t>
            </w:r>
            <w:proofErr w:type="spellEnd"/>
            <w:r>
              <w:rPr>
                <w:b/>
                <w:sz w:val="22"/>
                <w:szCs w:val="22"/>
                <w:vertAlign w:val="subscript"/>
              </w:rPr>
              <w:t>@</w:t>
            </w:r>
            <w:proofErr w:type="spellStart"/>
            <w:r>
              <w:rPr>
                <w:b/>
                <w:sz w:val="22"/>
                <w:szCs w:val="22"/>
                <w:vertAlign w:val="subscript"/>
                <w:lang w:val="en-US"/>
              </w:rPr>
              <w:t>yandex</w:t>
            </w:r>
            <w:proofErr w:type="spellEnd"/>
            <w:r>
              <w:rPr>
                <w:b/>
                <w:sz w:val="22"/>
                <w:szCs w:val="22"/>
                <w:vertAlign w:val="subscript"/>
              </w:rPr>
              <w:t>.</w:t>
            </w:r>
            <w:proofErr w:type="spellStart"/>
            <w:r>
              <w:rPr>
                <w:b/>
                <w:sz w:val="22"/>
                <w:szCs w:val="22"/>
                <w:vertAlign w:val="subscript"/>
                <w:lang w:val="en-US"/>
              </w:rPr>
              <w:t>ru</w:t>
            </w:r>
            <w:proofErr w:type="spellEnd"/>
          </w:p>
        </w:tc>
      </w:tr>
      <w:tr w:rsidR="00552BBB">
        <w:trPr>
          <w:cantSplit/>
        </w:trPr>
        <w:tc>
          <w:tcPr>
            <w:tcW w:w="9356" w:type="dxa"/>
            <w:gridSpan w:val="3"/>
            <w:tcBorders>
              <w:bottom w:val="thickThinSmallGap" w:sz="24" w:space="0" w:color="auto"/>
            </w:tcBorders>
          </w:tcPr>
          <w:p w:rsidR="00552BBB" w:rsidRDefault="00552BBB">
            <w:pPr>
              <w:rPr>
                <w:sz w:val="16"/>
              </w:rPr>
            </w:pPr>
          </w:p>
        </w:tc>
      </w:tr>
    </w:tbl>
    <w:p w:rsidR="00552BBB" w:rsidRDefault="00552BBB">
      <w:pPr>
        <w:keepNext/>
        <w:widowControl w:val="0"/>
        <w:numPr>
          <w:ilvl w:val="1"/>
          <w:numId w:val="0"/>
        </w:numPr>
        <w:tabs>
          <w:tab w:val="left" w:pos="0"/>
        </w:tabs>
        <w:suppressAutoHyphens/>
        <w:ind w:left="576" w:hanging="576"/>
        <w:jc w:val="center"/>
        <w:outlineLvl w:val="1"/>
        <w:rPr>
          <w:rFonts w:eastAsia="Lucida Sans Unicode" w:cs="Mangal"/>
          <w:b/>
          <w:kern w:val="1"/>
          <w:sz w:val="28"/>
          <w:szCs w:val="28"/>
          <w:lang w:eastAsia="hi-IN" w:bidi="hi-IN"/>
        </w:rPr>
      </w:pPr>
    </w:p>
    <w:p w:rsidR="00552BBB" w:rsidRDefault="00387989">
      <w:pPr>
        <w:keepNext/>
        <w:widowControl w:val="0"/>
        <w:numPr>
          <w:ilvl w:val="1"/>
          <w:numId w:val="0"/>
        </w:numPr>
        <w:tabs>
          <w:tab w:val="left" w:pos="0"/>
        </w:tabs>
        <w:suppressAutoHyphens/>
        <w:ind w:left="576" w:hanging="576"/>
        <w:jc w:val="center"/>
        <w:outlineLvl w:val="1"/>
        <w:rPr>
          <w:rFonts w:eastAsia="Lucida Sans Unicode" w:cs="Mangal"/>
          <w:b/>
          <w:color w:val="FF0000"/>
          <w:kern w:val="1"/>
          <w:sz w:val="28"/>
          <w:szCs w:val="28"/>
          <w:lang w:eastAsia="hi-IN" w:bidi="hi-IN"/>
        </w:rPr>
      </w:pPr>
      <w:r>
        <w:rPr>
          <w:rFonts w:eastAsia="Lucida Sans Unicode" w:cs="Mangal"/>
          <w:b/>
          <w:kern w:val="1"/>
          <w:sz w:val="28"/>
          <w:szCs w:val="28"/>
          <w:lang w:eastAsia="hi-IN" w:bidi="hi-IN"/>
        </w:rPr>
        <w:tab/>
      </w:r>
      <w:r>
        <w:rPr>
          <w:rFonts w:eastAsia="Lucida Sans Unicode" w:cs="Mangal"/>
          <w:b/>
          <w:kern w:val="1"/>
          <w:sz w:val="28"/>
          <w:szCs w:val="28"/>
          <w:lang w:eastAsia="hi-IN" w:bidi="hi-IN"/>
        </w:rPr>
        <w:tab/>
      </w:r>
      <w:r>
        <w:rPr>
          <w:rFonts w:eastAsia="Lucida Sans Unicode" w:cs="Mangal"/>
          <w:b/>
          <w:kern w:val="1"/>
          <w:sz w:val="28"/>
          <w:szCs w:val="28"/>
          <w:lang w:eastAsia="hi-IN" w:bidi="hi-IN"/>
        </w:rPr>
        <w:tab/>
      </w:r>
      <w:r>
        <w:rPr>
          <w:rFonts w:eastAsia="Lucida Sans Unicode" w:cs="Mangal"/>
          <w:b/>
          <w:kern w:val="1"/>
          <w:sz w:val="28"/>
          <w:szCs w:val="28"/>
          <w:lang w:eastAsia="hi-IN" w:bidi="hi-IN"/>
        </w:rPr>
        <w:tab/>
      </w:r>
      <w:r>
        <w:rPr>
          <w:rFonts w:eastAsia="Lucida Sans Unicode" w:cs="Mangal"/>
          <w:b/>
          <w:kern w:val="1"/>
          <w:sz w:val="28"/>
          <w:szCs w:val="28"/>
          <w:lang w:eastAsia="hi-IN" w:bidi="hi-IN"/>
        </w:rPr>
        <w:tab/>
      </w:r>
      <w:r>
        <w:rPr>
          <w:rFonts w:eastAsia="Lucida Sans Unicode" w:cs="Mangal"/>
          <w:b/>
          <w:kern w:val="1"/>
          <w:sz w:val="28"/>
          <w:szCs w:val="28"/>
          <w:lang w:eastAsia="hi-IN" w:bidi="hi-IN"/>
        </w:rPr>
        <w:tab/>
      </w:r>
      <w:r>
        <w:rPr>
          <w:rFonts w:eastAsia="Lucida Sans Unicode" w:cs="Mangal"/>
          <w:b/>
          <w:kern w:val="1"/>
          <w:sz w:val="28"/>
          <w:szCs w:val="28"/>
          <w:lang w:eastAsia="hi-IN" w:bidi="hi-IN"/>
        </w:rPr>
        <w:tab/>
      </w:r>
    </w:p>
    <w:p w:rsidR="00552BBB" w:rsidRDefault="00387989">
      <w:pPr>
        <w:keepNext/>
        <w:widowControl w:val="0"/>
        <w:numPr>
          <w:ilvl w:val="1"/>
          <w:numId w:val="0"/>
        </w:numPr>
        <w:tabs>
          <w:tab w:val="left" w:pos="0"/>
        </w:tabs>
        <w:suppressAutoHyphens/>
        <w:ind w:left="576" w:hanging="576"/>
        <w:jc w:val="center"/>
        <w:outlineLvl w:val="1"/>
        <w:rPr>
          <w:rFonts w:eastAsia="Lucida Sans Unicode" w:cs="Mangal"/>
          <w:b/>
          <w:kern w:val="1"/>
          <w:sz w:val="28"/>
          <w:szCs w:val="28"/>
          <w:lang w:eastAsia="hi-IN" w:bidi="hi-IN"/>
        </w:rPr>
      </w:pPr>
      <w:r>
        <w:rPr>
          <w:rFonts w:eastAsia="Lucida Sans Unicode" w:cs="Mangal"/>
          <w:b/>
          <w:kern w:val="1"/>
          <w:sz w:val="28"/>
          <w:szCs w:val="28"/>
          <w:lang w:eastAsia="hi-IN" w:bidi="hi-IN"/>
        </w:rPr>
        <w:t xml:space="preserve">ПРИКАЗ № </w:t>
      </w:r>
      <w:r w:rsidR="00451B17">
        <w:rPr>
          <w:rFonts w:eastAsia="Lucida Sans Unicode" w:cs="Mangal"/>
          <w:b/>
          <w:kern w:val="1"/>
          <w:sz w:val="28"/>
          <w:szCs w:val="28"/>
          <w:lang w:eastAsia="hi-IN" w:bidi="hi-IN"/>
        </w:rPr>
        <w:t>46-о</w:t>
      </w:r>
    </w:p>
    <w:p w:rsidR="00552BBB" w:rsidRDefault="00552BBB">
      <w:pPr>
        <w:keepNext/>
        <w:widowControl w:val="0"/>
        <w:numPr>
          <w:ilvl w:val="1"/>
          <w:numId w:val="0"/>
        </w:numPr>
        <w:tabs>
          <w:tab w:val="left" w:pos="0"/>
        </w:tabs>
        <w:suppressAutoHyphens/>
        <w:ind w:left="576" w:hanging="576"/>
        <w:jc w:val="center"/>
        <w:outlineLvl w:val="1"/>
        <w:rPr>
          <w:rFonts w:eastAsia="Lucida Sans Unicode" w:cs="Mangal"/>
          <w:kern w:val="1"/>
          <w:sz w:val="28"/>
          <w:szCs w:val="28"/>
          <w:lang w:eastAsia="hi-IN" w:bidi="hi-IN"/>
        </w:rPr>
      </w:pPr>
    </w:p>
    <w:p w:rsidR="00552BBB" w:rsidRDefault="00387989">
      <w:pPr>
        <w:widowControl w:val="0"/>
        <w:suppressAutoHyphens/>
        <w:rPr>
          <w:rFonts w:eastAsia="Lucida Sans Unicode" w:cs="Mangal"/>
          <w:kern w:val="1"/>
          <w:sz w:val="28"/>
          <w:szCs w:val="28"/>
          <w:lang w:eastAsia="hi-IN" w:bidi="hi-IN"/>
        </w:rPr>
      </w:pPr>
      <w:r>
        <w:rPr>
          <w:rFonts w:eastAsia="Lucida Sans Unicode" w:cs="Mangal"/>
          <w:kern w:val="1"/>
          <w:sz w:val="28"/>
          <w:szCs w:val="28"/>
          <w:lang w:eastAsia="hi-IN" w:bidi="hi-IN"/>
        </w:rPr>
        <w:t>«</w:t>
      </w:r>
      <w:r w:rsidR="00451B17">
        <w:rPr>
          <w:rFonts w:eastAsia="Lucida Sans Unicode" w:cs="Mangal"/>
          <w:kern w:val="1"/>
          <w:sz w:val="28"/>
          <w:szCs w:val="28"/>
          <w:lang w:eastAsia="hi-IN" w:bidi="hi-IN"/>
        </w:rPr>
        <w:t>08</w:t>
      </w:r>
      <w:r>
        <w:rPr>
          <w:rFonts w:eastAsia="Lucida Sans Unicode" w:cs="Mangal"/>
          <w:kern w:val="1"/>
          <w:sz w:val="28"/>
          <w:szCs w:val="28"/>
          <w:lang w:eastAsia="hi-IN" w:bidi="hi-IN"/>
        </w:rPr>
        <w:t xml:space="preserve"> »   </w:t>
      </w:r>
      <w:r w:rsidR="00451B17">
        <w:rPr>
          <w:rFonts w:eastAsia="Lucida Sans Unicode" w:cs="Mangal"/>
          <w:kern w:val="1"/>
          <w:sz w:val="28"/>
          <w:szCs w:val="28"/>
          <w:lang w:eastAsia="hi-IN" w:bidi="hi-IN"/>
        </w:rPr>
        <w:t>июля</w:t>
      </w:r>
      <w:r>
        <w:rPr>
          <w:rFonts w:eastAsia="Lucida Sans Unicode" w:cs="Mangal"/>
          <w:kern w:val="1"/>
          <w:sz w:val="28"/>
          <w:szCs w:val="28"/>
          <w:lang w:eastAsia="hi-IN" w:bidi="hi-IN"/>
        </w:rPr>
        <w:t xml:space="preserve"> 2025  г.</w:t>
      </w:r>
    </w:p>
    <w:p w:rsidR="00552BBB" w:rsidRDefault="00552BBB">
      <w:pPr>
        <w:spacing w:line="200" w:lineRule="atLeast"/>
        <w:jc w:val="both"/>
        <w:rPr>
          <w:sz w:val="28"/>
          <w:szCs w:val="28"/>
        </w:rPr>
      </w:pPr>
    </w:p>
    <w:p w:rsidR="00552BBB" w:rsidRDefault="00552BBB">
      <w:pPr>
        <w:spacing w:line="200" w:lineRule="atLeast"/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</w:tblGrid>
      <w:tr w:rsidR="00552BBB">
        <w:tc>
          <w:tcPr>
            <w:tcW w:w="3936" w:type="dxa"/>
          </w:tcPr>
          <w:p w:rsidR="00552BBB" w:rsidRDefault="00387989">
            <w:pPr>
              <w:pStyle w:val="a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О порядке и методике планирования бюджетных ассигнований бюджета муниципального образования «Город Майкоп» на 2026 год и на плановый период 2027 и 2028 годов</w:t>
            </w:r>
          </w:p>
        </w:tc>
      </w:tr>
    </w:tbl>
    <w:p w:rsidR="00552BBB" w:rsidRDefault="00552BBB"/>
    <w:p w:rsidR="00552BBB" w:rsidRDefault="00552BBB"/>
    <w:p w:rsidR="00552BBB" w:rsidRDefault="00552BBB"/>
    <w:p w:rsidR="00552BBB" w:rsidRDefault="00387989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В соответствии со статьей 174.2 Бюджетного кодекса Российской Федерации и в целях формирования бюджета муниципального образования «Город Майкоп» на 2026 год и на плановый период 2027 и 2028 годов,    </w:t>
      </w:r>
    </w:p>
    <w:p w:rsidR="00552BBB" w:rsidRDefault="003879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552BBB" w:rsidRDefault="0038798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Утвердить:</w:t>
      </w:r>
    </w:p>
    <w:p w:rsidR="00552BBB" w:rsidRDefault="0038798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 порядок планирования бюджетных ассигнований бюджета муниципального образования «Город Майкоп» на 2026 год и на плановый период 2027 и 2028 годов согласно приложению № 1;</w:t>
      </w:r>
    </w:p>
    <w:p w:rsidR="00552BBB" w:rsidRDefault="0038798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 методику планирования бюджетных ассигнований бюджета муниципального образования «Город Майкоп» на 2026 год и на плановый период 2027 и 2028 годов согласно приложению № 2.</w:t>
      </w:r>
    </w:p>
    <w:p w:rsidR="00552BBB" w:rsidRDefault="0038798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Главным распорядителям средств бюджета муниципального образования «Город Майкоп» руководствоваться настоящим приказом при планировании бюджетных ассигнований бюджета муниципального образования «Город Майкоп» на 2026 год и на плановый период 2027 и 2028 годов, обеспечить формирование бюджетных проектировок на 2026-2028 годы в сроки, установленные постановлением Администрации муниципального образования Город Майкоп» от 31.07.2014 № 516 «О Порядке составления проекта бюджета муниципального образования «Город Майкоп» на</w:t>
      </w:r>
      <w:proofErr w:type="gramEnd"/>
      <w:r>
        <w:rPr>
          <w:sz w:val="28"/>
          <w:szCs w:val="28"/>
        </w:rPr>
        <w:t xml:space="preserve"> очередной финансовый год и плановый период».</w:t>
      </w:r>
    </w:p>
    <w:p w:rsidR="00552BBB" w:rsidRDefault="003879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Отделу финансово-правового и методологического обеспечения (И.В. Крамаренко) настоящий приказ довести до сведения главных </w:t>
      </w:r>
      <w:r>
        <w:rPr>
          <w:sz w:val="28"/>
          <w:szCs w:val="28"/>
        </w:rPr>
        <w:lastRenderedPageBreak/>
        <w:t xml:space="preserve">распорядителей средств бюджета муниципального образования «Город Майкоп». </w:t>
      </w:r>
    </w:p>
    <w:p w:rsidR="00552BBB" w:rsidRDefault="003879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Отделу административно-аналитического и информационного обеспечения (И.В. Калиниченко)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настоящий приказ на официальном сайте Администрации муниципального образования «Город Майкоп» (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http://www.maikop.ru</w:t>
        </w:r>
      </w:hyperlink>
      <w:r>
        <w:rPr>
          <w:sz w:val="28"/>
          <w:szCs w:val="28"/>
        </w:rPr>
        <w:t>) и в электронном периодическом справочнике «Система Гарант».</w:t>
      </w:r>
    </w:p>
    <w:p w:rsidR="00552BBB" w:rsidRDefault="003879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Бюджетному отделу (Е.Е. Филоненко) обеспечить координацию главных распорядителей средств бюджета муниципального образования «Город Майкоп» по формированию бюджетных проектировок и обоснований бюджетных ассигнований на 2026-2028 годы.</w:t>
      </w:r>
    </w:p>
    <w:p w:rsidR="00552BBB" w:rsidRDefault="003879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возложить на заместителя начальника (О.Д. Семилетова).</w:t>
      </w:r>
    </w:p>
    <w:p w:rsidR="00552BBB" w:rsidRDefault="003879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Приказ «О порядке и методике планирования бюджетных ассигнований бюджета муниципального образования «Город Майкоп» на 2026 год и на плановый период 2027 и 2028 годов» вступает в силу со дня его подписания. </w:t>
      </w:r>
    </w:p>
    <w:p w:rsidR="00552BBB" w:rsidRDefault="00552BBB">
      <w:pPr>
        <w:ind w:firstLine="708"/>
        <w:jc w:val="both"/>
        <w:rPr>
          <w:sz w:val="28"/>
          <w:szCs w:val="28"/>
        </w:rPr>
      </w:pPr>
    </w:p>
    <w:p w:rsidR="00552BBB" w:rsidRDefault="00552BBB">
      <w:pPr>
        <w:ind w:firstLine="708"/>
        <w:jc w:val="both"/>
        <w:rPr>
          <w:sz w:val="28"/>
          <w:szCs w:val="28"/>
        </w:rPr>
      </w:pPr>
    </w:p>
    <w:p w:rsidR="00552BBB" w:rsidRDefault="00552BBB">
      <w:pPr>
        <w:ind w:firstLine="708"/>
        <w:jc w:val="both"/>
        <w:rPr>
          <w:sz w:val="28"/>
          <w:szCs w:val="28"/>
        </w:rPr>
      </w:pPr>
    </w:p>
    <w:p w:rsidR="00552BBB" w:rsidRDefault="003879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                                                                                   Л.В. </w:t>
      </w:r>
      <w:proofErr w:type="spellStart"/>
      <w:r>
        <w:rPr>
          <w:sz w:val="28"/>
          <w:szCs w:val="28"/>
        </w:rPr>
        <w:t>Ялина</w:t>
      </w:r>
      <w:proofErr w:type="spellEnd"/>
    </w:p>
    <w:p w:rsidR="00552BBB" w:rsidRDefault="003879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552BBB">
      <w:pPr>
        <w:jc w:val="both"/>
        <w:rPr>
          <w:sz w:val="28"/>
          <w:szCs w:val="28"/>
        </w:rPr>
      </w:pPr>
    </w:p>
    <w:p w:rsidR="00552BBB" w:rsidRDefault="00387989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552BBB" w:rsidRDefault="00387989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к приказу</w:t>
      </w:r>
    </w:p>
    <w:p w:rsidR="00552BBB" w:rsidRDefault="00387989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Финансового управления</w:t>
      </w:r>
    </w:p>
    <w:p w:rsidR="00552BBB" w:rsidRDefault="00387989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552BBB" w:rsidRDefault="00387989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«Город Майкоп»</w:t>
      </w:r>
    </w:p>
    <w:p w:rsidR="00552BBB" w:rsidRDefault="00B168DB">
      <w:pPr>
        <w:ind w:firstLine="5103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08.07.2025 № 46-о</w:t>
      </w:r>
    </w:p>
    <w:p w:rsidR="00552BBB" w:rsidRDefault="00552BBB">
      <w:pPr>
        <w:ind w:firstLine="709"/>
        <w:jc w:val="both"/>
        <w:rPr>
          <w:sz w:val="28"/>
          <w:szCs w:val="28"/>
        </w:rPr>
      </w:pPr>
    </w:p>
    <w:p w:rsidR="00552BBB" w:rsidRDefault="003879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</w:p>
    <w:p w:rsidR="00552BBB" w:rsidRDefault="0038798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планирования бюджетных ассигнований бюджета муниципального образования «Город Майкоп» на 2026 год и на плановый период 2027 и 2028 годов</w:t>
      </w:r>
    </w:p>
    <w:p w:rsidR="00552BBB" w:rsidRDefault="00552BBB">
      <w:pPr>
        <w:ind w:firstLine="709"/>
        <w:jc w:val="both"/>
        <w:rPr>
          <w:sz w:val="28"/>
        </w:rPr>
      </w:pPr>
    </w:p>
    <w:p w:rsidR="00552BBB" w:rsidRDefault="003879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Настоящий порядок планирования бюджетных ассигнований бюджета муниципального образования «Город Майкоп» на 2026 год и на плановый период 2027 и 2028 годов (далее - Порядок) </w:t>
      </w:r>
      <w:r>
        <w:rPr>
          <w:bCs/>
          <w:sz w:val="28"/>
          <w:szCs w:val="28"/>
        </w:rPr>
        <w:t>устанавливает правила расчета бюджетных ассигнований</w:t>
      </w:r>
      <w:r>
        <w:rPr>
          <w:sz w:val="28"/>
          <w:szCs w:val="28"/>
        </w:rPr>
        <w:t xml:space="preserve"> бюджета муниципального образования «Город Майкоп» при подготовке проекта бюджета муниципального образования «Город Майкоп» на 2026 год и на плановый период 2027 и 2028 годов.</w:t>
      </w:r>
      <w:proofErr w:type="gramEnd"/>
    </w:p>
    <w:p w:rsidR="00552BBB" w:rsidRDefault="003879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Основные понятия и термины, используемые в Порядке, применяются в значениях, установленных Бюджетным кодексом Российской Федерации, нормативными правовыми актами Республики Адыгея и муниципального образования «Город Майкоп». </w:t>
      </w:r>
    </w:p>
    <w:p w:rsidR="00552BBB" w:rsidRDefault="003879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Бюджетные ассигнования группируются по видам в соответствии со </w:t>
      </w:r>
      <w:hyperlink r:id="rId10" w:history="1">
        <w:r>
          <w:rPr>
            <w:sz w:val="28"/>
            <w:szCs w:val="28"/>
          </w:rPr>
          <w:t>статьей 69</w:t>
        </w:r>
      </w:hyperlink>
      <w:r>
        <w:rPr>
          <w:sz w:val="28"/>
          <w:szCs w:val="28"/>
        </w:rPr>
        <w:t xml:space="preserve"> Бюджетного кодекса Российской Федерации и рассчитываются с учетом положений </w:t>
      </w:r>
      <w:hyperlink r:id="rId11" w:history="1">
        <w:r>
          <w:rPr>
            <w:sz w:val="28"/>
            <w:szCs w:val="28"/>
          </w:rPr>
          <w:t>статей 69.1</w:t>
        </w:r>
      </w:hyperlink>
      <w:r>
        <w:rPr>
          <w:sz w:val="28"/>
          <w:szCs w:val="28"/>
        </w:rPr>
        <w:t xml:space="preserve">, 69.2, </w:t>
      </w:r>
      <w:hyperlink r:id="rId12" w:history="1">
        <w:r>
          <w:rPr>
            <w:sz w:val="28"/>
            <w:szCs w:val="28"/>
          </w:rPr>
          <w:t>70</w:t>
        </w:r>
      </w:hyperlink>
      <w:r>
        <w:rPr>
          <w:sz w:val="28"/>
          <w:szCs w:val="28"/>
        </w:rPr>
        <w:t xml:space="preserve">, </w:t>
      </w:r>
      <w:hyperlink r:id="rId13" w:history="1">
        <w:r>
          <w:rPr>
            <w:sz w:val="28"/>
            <w:szCs w:val="28"/>
          </w:rPr>
          <w:t>74.1</w:t>
        </w:r>
      </w:hyperlink>
      <w:r>
        <w:rPr>
          <w:sz w:val="28"/>
          <w:szCs w:val="28"/>
        </w:rPr>
        <w:t xml:space="preserve">, </w:t>
      </w:r>
      <w:hyperlink r:id="rId14" w:history="1">
        <w:r>
          <w:rPr>
            <w:sz w:val="28"/>
            <w:szCs w:val="28"/>
          </w:rPr>
          <w:t>78</w:t>
        </w:r>
      </w:hyperlink>
      <w:r>
        <w:rPr>
          <w:sz w:val="28"/>
          <w:szCs w:val="28"/>
        </w:rPr>
        <w:t xml:space="preserve">, </w:t>
      </w:r>
      <w:hyperlink r:id="rId15" w:history="1">
        <w:r>
          <w:rPr>
            <w:sz w:val="28"/>
            <w:szCs w:val="28"/>
          </w:rPr>
          <w:t>78.1</w:t>
        </w:r>
      </w:hyperlink>
      <w:r>
        <w:rPr>
          <w:sz w:val="28"/>
          <w:szCs w:val="28"/>
        </w:rPr>
        <w:t xml:space="preserve">, </w:t>
      </w:r>
      <w:hyperlink r:id="rId16" w:history="1">
        <w:r>
          <w:rPr>
            <w:sz w:val="28"/>
            <w:szCs w:val="28"/>
          </w:rPr>
          <w:t>78.2</w:t>
        </w:r>
      </w:hyperlink>
      <w:r>
        <w:rPr>
          <w:sz w:val="28"/>
          <w:szCs w:val="28"/>
        </w:rPr>
        <w:t xml:space="preserve">, 78.4, </w:t>
      </w:r>
      <w:hyperlink r:id="rId17" w:history="1">
        <w:r>
          <w:rPr>
            <w:sz w:val="28"/>
            <w:szCs w:val="28"/>
          </w:rPr>
          <w:t>79</w:t>
        </w:r>
      </w:hyperlink>
      <w:r>
        <w:rPr>
          <w:sz w:val="28"/>
          <w:szCs w:val="28"/>
        </w:rPr>
        <w:t xml:space="preserve">, </w:t>
      </w:r>
      <w:hyperlink r:id="rId18" w:history="1">
        <w:r>
          <w:rPr>
            <w:sz w:val="28"/>
            <w:szCs w:val="28"/>
          </w:rPr>
          <w:t>79.1</w:t>
        </w:r>
      </w:hyperlink>
      <w:r>
        <w:rPr>
          <w:sz w:val="28"/>
          <w:szCs w:val="28"/>
        </w:rPr>
        <w:t xml:space="preserve">, </w:t>
      </w:r>
      <w:hyperlink r:id="rId19" w:history="1">
        <w:r>
          <w:rPr>
            <w:sz w:val="28"/>
            <w:szCs w:val="28"/>
          </w:rPr>
          <w:t>80</w:t>
        </w:r>
      </w:hyperlink>
      <w:r>
        <w:rPr>
          <w:sz w:val="28"/>
          <w:szCs w:val="28"/>
        </w:rPr>
        <w:t xml:space="preserve"> Бюджетного кодекса Российской Федерации.</w:t>
      </w:r>
    </w:p>
    <w:p w:rsidR="00552BBB" w:rsidRDefault="003879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0" w:name="sub_14"/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 xml:space="preserve">Планирование объемов бюджетных ассигнований бюджета муниципального образования «Город Майкоп» осуществляется по программным расходам (расходным обязательствам, включенным в муниципальные программы муниципального образования «Город Майкоп») и непрограммным расходам, скорректированным с учетом задач, обозначенных в </w:t>
      </w:r>
      <w:hyperlink r:id="rId20" w:history="1">
        <w:r>
          <w:rPr>
            <w:sz w:val="28"/>
            <w:szCs w:val="28"/>
          </w:rPr>
          <w:t>Указе</w:t>
        </w:r>
      </w:hyperlink>
      <w:r>
        <w:rPr>
          <w:sz w:val="28"/>
          <w:szCs w:val="28"/>
        </w:rPr>
        <w:t xml:space="preserve"> Президента Российской Федерации от 07.05.2024 № 309 «О национальных целях развития Российской Федерации на период до 2030 года и на перспективу до 2036 года».</w:t>
      </w:r>
      <w:proofErr w:type="gramEnd"/>
    </w:p>
    <w:p w:rsidR="00552BBB" w:rsidRDefault="003879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1" w:name="sub_15"/>
      <w:bookmarkEnd w:id="0"/>
      <w:r>
        <w:rPr>
          <w:sz w:val="28"/>
          <w:szCs w:val="28"/>
        </w:rPr>
        <w:t>5. В состав бюджетных ассигнований включаются расходы на реализацию муниципальных программ муниципального образования «Город Майкоп» в соответствии с перечнем, утвержденным распоряжением Администрации муниципального образования «Город Майкоп».</w:t>
      </w:r>
    </w:p>
    <w:p w:rsidR="00552BBB" w:rsidRDefault="003879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2" w:name="sub_16"/>
      <w:bookmarkEnd w:id="1"/>
      <w:r>
        <w:rPr>
          <w:sz w:val="28"/>
          <w:szCs w:val="28"/>
        </w:rPr>
        <w:t>6. Планирование бюджетных ассигнований осуществляется раздельно по действующим и принимаемым расходным обязательствам.</w:t>
      </w:r>
    </w:p>
    <w:bookmarkEnd w:id="2"/>
    <w:p w:rsidR="00552BBB" w:rsidRDefault="003879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бюджетных ассигнований на исполнение принимаемых обязательств осуществляется с учетом действующих и неисполненных обязатель</w:t>
      </w:r>
      <w:proofErr w:type="gramStart"/>
      <w:r>
        <w:rPr>
          <w:sz w:val="28"/>
          <w:szCs w:val="28"/>
        </w:rPr>
        <w:t>ств пр</w:t>
      </w:r>
      <w:proofErr w:type="gramEnd"/>
      <w:r>
        <w:rPr>
          <w:sz w:val="28"/>
          <w:szCs w:val="28"/>
        </w:rPr>
        <w:t>и первоочередном планировании бюджетных ассигнований на исполнение действующих обязательств.</w:t>
      </w:r>
    </w:p>
    <w:p w:rsidR="00552BBB" w:rsidRDefault="003879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3" w:name="sub_17"/>
      <w:r>
        <w:rPr>
          <w:sz w:val="28"/>
          <w:szCs w:val="28"/>
        </w:rPr>
        <w:lastRenderedPageBreak/>
        <w:t xml:space="preserve">7. </w:t>
      </w:r>
      <w:proofErr w:type="gramStart"/>
      <w:r>
        <w:rPr>
          <w:sz w:val="28"/>
          <w:szCs w:val="28"/>
        </w:rPr>
        <w:t>Главные распорядители средств бюджета муниципального образования «Город Майкоп» осуществляют планирование бюджетных ассигнований на исполнение расходных обязательств на 2026 год и на плановый период 2027 и 2028 годов в разрезе кодов классификации расходов бюджетов бюджетной системы Российской Федерации и представляют в Финансовое управление Администрации муниципального образования «Город Майкоп» (далее - Финансовое управление) на бумажном носителе и в виде электронного документа материалы, расчеты</w:t>
      </w:r>
      <w:proofErr w:type="gramEnd"/>
      <w:r>
        <w:rPr>
          <w:sz w:val="28"/>
          <w:szCs w:val="28"/>
        </w:rPr>
        <w:t xml:space="preserve"> (в формате </w:t>
      </w: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Office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Excel</w:t>
      </w:r>
      <w:proofErr w:type="spellEnd"/>
      <w:r>
        <w:rPr>
          <w:sz w:val="28"/>
          <w:szCs w:val="28"/>
        </w:rPr>
        <w:t>) и обоснования по планированию бюджетных ассигнований.</w:t>
      </w:r>
    </w:p>
    <w:p w:rsidR="00552BBB" w:rsidRDefault="003879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4" w:name="sub_18"/>
      <w:bookmarkEnd w:id="3"/>
      <w:r>
        <w:rPr>
          <w:sz w:val="28"/>
          <w:szCs w:val="28"/>
        </w:rPr>
        <w:t>8. При планировании бюджетных ассигнований главные распорядители средств бюджета муниципального образования «Город Майкоп» должны исходить из необходимости достижения заданных результатов с использованием наименьшего объема средств (экономности).</w:t>
      </w:r>
    </w:p>
    <w:p w:rsidR="00552BBB" w:rsidRDefault="003879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5" w:name="sub_19"/>
      <w:bookmarkEnd w:id="4"/>
      <w:r>
        <w:rPr>
          <w:sz w:val="28"/>
          <w:szCs w:val="28"/>
        </w:rPr>
        <w:t>9. Бюджетный отдел осуществля</w:t>
      </w:r>
      <w:r w:rsidR="00822A0D">
        <w:rPr>
          <w:sz w:val="28"/>
          <w:szCs w:val="28"/>
        </w:rPr>
        <w:t>е</w:t>
      </w:r>
      <w:r>
        <w:rPr>
          <w:sz w:val="28"/>
          <w:szCs w:val="28"/>
        </w:rPr>
        <w:t>т проверку, анализ представленной информации от главных распорядителей средств бюджета муниципального образования «Город Майкоп» и консолидируют свод на бумажном носителе и в виде электронного документа.</w:t>
      </w:r>
    </w:p>
    <w:p w:rsidR="00552BBB" w:rsidRDefault="003879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" w:name="sub_20"/>
      <w:bookmarkEnd w:id="5"/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Планирование бюджетных ассигнований на финансовое обеспечение выполнения муниципального задания осуществляется в соответствии с общероссийскими базовыми (отраслевыми) перечнями (классификаторами) государственных и муниципальных услуг и работ, и региональным перечнем (классификатором)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 и работ, оказание и выполнение которых предусмотрено действующим законодательством, в том числе при осуществлении переданных полномочий Республики</w:t>
      </w:r>
      <w:proofErr w:type="gramEnd"/>
      <w:r>
        <w:rPr>
          <w:sz w:val="28"/>
          <w:szCs w:val="28"/>
        </w:rPr>
        <w:t xml:space="preserve"> Адыгея.</w:t>
      </w:r>
    </w:p>
    <w:p w:rsidR="00552BBB" w:rsidRDefault="003879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21"/>
      <w:bookmarkEnd w:id="6"/>
      <w:r>
        <w:rPr>
          <w:sz w:val="28"/>
          <w:szCs w:val="28"/>
        </w:rPr>
        <w:t>11. Планирование бюджетных ассигнований за счет средств республиканского бюджета Республики Адыгея осуществляется на основе проекта республиканского бюджета Республики Адыгея на 2026 год и на плановый период 2027 и 2028 годов.</w:t>
      </w:r>
    </w:p>
    <w:p w:rsidR="00552BBB" w:rsidRDefault="003879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8" w:name="sub_22"/>
      <w:bookmarkEnd w:id="7"/>
      <w:r>
        <w:rPr>
          <w:sz w:val="28"/>
          <w:szCs w:val="28"/>
        </w:rPr>
        <w:t>12. Расходные обязательства, представленные главными распорядителями средств бюджета муниципального образования «Город Майкоп» по окончании процедуры согласования параметров бюджета муниципального образования «Город Майкоп», к рассмотрению Финансовым управлением не принимаются.</w:t>
      </w:r>
    </w:p>
    <w:p w:rsidR="00552BBB" w:rsidRDefault="003879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9" w:name="sub_23"/>
      <w:bookmarkEnd w:id="8"/>
      <w:r>
        <w:rPr>
          <w:sz w:val="28"/>
          <w:szCs w:val="28"/>
        </w:rPr>
        <w:t>13. Планируемые объемы бюджетных ассигнований бюджета муниципального образования «Город Майкоп» могут корректироваться в зависимости от прогнозируемого объема доходов бюджета и поступлений источников финансирования его дефицита.</w:t>
      </w:r>
    </w:p>
    <w:bookmarkEnd w:id="9"/>
    <w:p w:rsidR="00552BBB" w:rsidRDefault="00387989" w:rsidP="00CF7F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proofErr w:type="gramStart"/>
      <w:r>
        <w:rPr>
          <w:sz w:val="28"/>
          <w:szCs w:val="28"/>
        </w:rPr>
        <w:t xml:space="preserve">В случае </w:t>
      </w:r>
      <w:r w:rsidR="007E5C6C">
        <w:rPr>
          <w:sz w:val="28"/>
          <w:szCs w:val="28"/>
        </w:rPr>
        <w:t>непредставления</w:t>
      </w:r>
      <w:r>
        <w:rPr>
          <w:sz w:val="28"/>
          <w:szCs w:val="28"/>
        </w:rPr>
        <w:t xml:space="preserve"> главными распорядителями средств бюджета муниципального образования «Город Майкоп» </w:t>
      </w:r>
      <w:r w:rsidR="00CF7F41" w:rsidRPr="00CF7F41">
        <w:rPr>
          <w:sz w:val="28"/>
          <w:szCs w:val="28"/>
        </w:rPr>
        <w:t>материал</w:t>
      </w:r>
      <w:r w:rsidR="00CF7F41">
        <w:rPr>
          <w:sz w:val="28"/>
          <w:szCs w:val="28"/>
        </w:rPr>
        <w:t>ов</w:t>
      </w:r>
      <w:r w:rsidR="00CF7F41" w:rsidRPr="00CF7F41">
        <w:rPr>
          <w:sz w:val="28"/>
          <w:szCs w:val="28"/>
        </w:rPr>
        <w:t>, расчет</w:t>
      </w:r>
      <w:r w:rsidR="00CF7F41">
        <w:rPr>
          <w:sz w:val="28"/>
          <w:szCs w:val="28"/>
        </w:rPr>
        <w:t>ов</w:t>
      </w:r>
      <w:r w:rsidR="00CF7F41" w:rsidRPr="00CF7F41">
        <w:rPr>
          <w:sz w:val="28"/>
          <w:szCs w:val="28"/>
        </w:rPr>
        <w:t xml:space="preserve"> и обосновани</w:t>
      </w:r>
      <w:r w:rsidR="00CF7F41">
        <w:rPr>
          <w:sz w:val="28"/>
          <w:szCs w:val="28"/>
        </w:rPr>
        <w:t>й,</w:t>
      </w:r>
      <w:r w:rsidR="00CF7F41" w:rsidRPr="00CF7F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указанных в пункте 7 Порядка, в сроки, </w:t>
      </w:r>
      <w:r w:rsidR="00CF7F41">
        <w:rPr>
          <w:sz w:val="28"/>
          <w:szCs w:val="28"/>
        </w:rPr>
        <w:t>определ</w:t>
      </w:r>
      <w:r w:rsidR="00B826FB">
        <w:rPr>
          <w:sz w:val="28"/>
          <w:szCs w:val="28"/>
        </w:rPr>
        <w:t>е</w:t>
      </w:r>
      <w:r w:rsidR="00CF7F41">
        <w:rPr>
          <w:sz w:val="28"/>
          <w:szCs w:val="28"/>
        </w:rPr>
        <w:t>нные</w:t>
      </w:r>
      <w:r>
        <w:rPr>
          <w:sz w:val="28"/>
          <w:szCs w:val="28"/>
        </w:rPr>
        <w:t xml:space="preserve"> в постановлении Администрации муниципального образования Город Майкоп» от 31.07.2014 № 516 «О Порядке составления </w:t>
      </w:r>
      <w:r>
        <w:rPr>
          <w:sz w:val="28"/>
          <w:szCs w:val="28"/>
        </w:rPr>
        <w:lastRenderedPageBreak/>
        <w:t xml:space="preserve">проекта бюджета муниципального образования «Город Майкоп» на очередной финансовый год и плановый период», Финансовое управление осуществляет </w:t>
      </w:r>
      <w:r w:rsidR="00CF7F41">
        <w:rPr>
          <w:sz w:val="28"/>
          <w:szCs w:val="28"/>
        </w:rPr>
        <w:t xml:space="preserve">планирование расходов в соответствии с </w:t>
      </w:r>
      <w:r>
        <w:rPr>
          <w:sz w:val="28"/>
          <w:szCs w:val="28"/>
        </w:rPr>
        <w:t>принятым</w:t>
      </w:r>
      <w:r w:rsidR="00CF7F41">
        <w:rPr>
          <w:sz w:val="28"/>
          <w:szCs w:val="28"/>
        </w:rPr>
        <w:t>и</w:t>
      </w:r>
      <w:r>
        <w:rPr>
          <w:sz w:val="28"/>
          <w:szCs w:val="28"/>
        </w:rPr>
        <w:t xml:space="preserve"> в текущем</w:t>
      </w:r>
      <w:proofErr w:type="gramEnd"/>
      <w:r>
        <w:rPr>
          <w:sz w:val="28"/>
          <w:szCs w:val="28"/>
        </w:rPr>
        <w:t xml:space="preserve"> финансовом году бюджетным</w:t>
      </w:r>
      <w:r w:rsidR="00CF7F41">
        <w:rPr>
          <w:sz w:val="28"/>
          <w:szCs w:val="28"/>
        </w:rPr>
        <w:t>и</w:t>
      </w:r>
      <w:r>
        <w:rPr>
          <w:sz w:val="28"/>
          <w:szCs w:val="28"/>
        </w:rPr>
        <w:t xml:space="preserve"> обязательствам</w:t>
      </w:r>
      <w:r w:rsidR="00CF7F41">
        <w:rPr>
          <w:sz w:val="28"/>
          <w:szCs w:val="28"/>
        </w:rPr>
        <w:t>и</w:t>
      </w:r>
      <w:r>
        <w:rPr>
          <w:sz w:val="28"/>
          <w:szCs w:val="28"/>
        </w:rPr>
        <w:t xml:space="preserve">, не </w:t>
      </w:r>
      <w:proofErr w:type="gramStart"/>
      <w:r w:rsidR="00B826FB">
        <w:rPr>
          <w:sz w:val="28"/>
          <w:szCs w:val="28"/>
        </w:rPr>
        <w:t>носящие</w:t>
      </w:r>
      <w:proofErr w:type="gramEnd"/>
      <w:r>
        <w:rPr>
          <w:sz w:val="28"/>
          <w:szCs w:val="28"/>
        </w:rPr>
        <w:t xml:space="preserve"> едино</w:t>
      </w:r>
      <w:r w:rsidR="00B826FB">
        <w:rPr>
          <w:sz w:val="28"/>
          <w:szCs w:val="28"/>
        </w:rPr>
        <w:t xml:space="preserve">временный </w:t>
      </w:r>
      <w:r>
        <w:rPr>
          <w:sz w:val="28"/>
          <w:szCs w:val="28"/>
        </w:rPr>
        <w:t xml:space="preserve">характер. </w:t>
      </w:r>
    </w:p>
    <w:p w:rsidR="00552BBB" w:rsidRDefault="00552BBB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</w:p>
    <w:p w:rsidR="00552BBB" w:rsidRDefault="00552BB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52BBB" w:rsidRDefault="00552BBB">
      <w:pPr>
        <w:ind w:firstLine="5103"/>
        <w:jc w:val="center"/>
        <w:rPr>
          <w:sz w:val="28"/>
          <w:szCs w:val="28"/>
        </w:rPr>
      </w:pPr>
    </w:p>
    <w:p w:rsidR="00552BBB" w:rsidRDefault="00552BBB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7E5C6C" w:rsidRDefault="007E5C6C">
      <w:pPr>
        <w:ind w:firstLine="5103"/>
        <w:jc w:val="center"/>
        <w:rPr>
          <w:sz w:val="28"/>
          <w:szCs w:val="28"/>
        </w:rPr>
      </w:pPr>
    </w:p>
    <w:p w:rsidR="00552BBB" w:rsidRDefault="00552BBB">
      <w:pPr>
        <w:ind w:firstLine="5103"/>
        <w:jc w:val="center"/>
        <w:rPr>
          <w:sz w:val="28"/>
          <w:szCs w:val="28"/>
        </w:rPr>
      </w:pPr>
    </w:p>
    <w:p w:rsidR="00552BBB" w:rsidRDefault="00387989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552BBB" w:rsidRDefault="00387989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к приказу</w:t>
      </w:r>
    </w:p>
    <w:p w:rsidR="00552BBB" w:rsidRDefault="00387989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Финансового управления</w:t>
      </w:r>
    </w:p>
    <w:p w:rsidR="00552BBB" w:rsidRDefault="00387989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552BBB" w:rsidRDefault="00387989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«Город Майкоп»</w:t>
      </w:r>
    </w:p>
    <w:p w:rsidR="00552BBB" w:rsidRDefault="00B168DB">
      <w:pPr>
        <w:ind w:firstLine="5103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08.07.2025 № 46-о</w:t>
      </w:r>
      <w:r w:rsidR="00387989">
        <w:rPr>
          <w:sz w:val="28"/>
          <w:szCs w:val="28"/>
          <w:u w:val="single"/>
        </w:rPr>
        <w:t xml:space="preserve"> </w:t>
      </w:r>
    </w:p>
    <w:p w:rsidR="00552BBB" w:rsidRDefault="00552BBB">
      <w:pPr>
        <w:ind w:firstLine="709"/>
        <w:jc w:val="both"/>
        <w:rPr>
          <w:sz w:val="28"/>
          <w:szCs w:val="28"/>
        </w:rPr>
      </w:pPr>
    </w:p>
    <w:p w:rsidR="00552BBB" w:rsidRDefault="00552BBB">
      <w:pPr>
        <w:jc w:val="center"/>
        <w:rPr>
          <w:sz w:val="28"/>
          <w:szCs w:val="28"/>
        </w:rPr>
      </w:pPr>
    </w:p>
    <w:p w:rsidR="00552BBB" w:rsidRDefault="003879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Методика </w:t>
      </w:r>
    </w:p>
    <w:p w:rsidR="00552BBB" w:rsidRDefault="00387989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планирования бюджетных ассигнований бюджета муниципального образования «Город Майкоп» на 2026 год и на плановый период</w:t>
      </w:r>
    </w:p>
    <w:p w:rsidR="00552BBB" w:rsidRDefault="003879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2027 и 2028 годов</w:t>
      </w:r>
      <w:bookmarkStart w:id="10" w:name="_GoBack"/>
      <w:bookmarkEnd w:id="10"/>
    </w:p>
    <w:p w:rsidR="00552BBB" w:rsidRDefault="00552BBB">
      <w:pPr>
        <w:jc w:val="center"/>
        <w:rPr>
          <w:sz w:val="28"/>
          <w:szCs w:val="28"/>
        </w:rPr>
      </w:pP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Настоящая методика устанавливает основные подходы и положения, применяемые главными распорядителями средств бюджета муниципального образования «Город Майкоп» в процессе планирования бюджетных ассигнований бюджета муниципального образования «Город Майкоп» на 2026 год и на плановый период 2027 и 2028 годов.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Для формирования расходов на 2026 год за базовые объемы ассигнований принимаются показатели 2025 года, утвержденные Решением Совета народных депутатов муниципального образования «Город Майкоп» от 25.12.2024 № 84-рс «О бюджете муниципального образования «Город Майкоп» на 2025 год и на плановый период 2026 и 2027 годов», скорректированные на суммы, планируемые к принятию в текущем году и не носящие единовременный характер.</w:t>
      </w:r>
      <w:proofErr w:type="gramEnd"/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Объемы бюджетных ассигнований на 2027 и 2028 годы рассчитываются исходя из параметров 2026 года, а также с учетом положений настоящей методики.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Ассигнования на 2026 - 2028 годы корректируются с учетом следующих решений: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поддержание установленных Указами Президента Российской Федерации от 07.05.2012 № 597 «О мероприятиях по реализации государственной социальной политики», от 01.06.2012 № 761 «О Национальной стратегии действий в интересах детей на 2012 - 2017 годы» показателей соотношения средней заработной платы отдельных категорий работников со среднемесячным доходом от трудовой деятельности в муниципальном образовании «Город Майкоп» ежегодно с 1 января;</w:t>
      </w:r>
      <w:proofErr w:type="gramEnd"/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обеспечение минимального </w:t>
      </w:r>
      <w:proofErr w:type="gramStart"/>
      <w:r>
        <w:rPr>
          <w:sz w:val="28"/>
          <w:szCs w:val="28"/>
        </w:rPr>
        <w:t>размера оплаты труда</w:t>
      </w:r>
      <w:proofErr w:type="gramEnd"/>
      <w:r>
        <w:rPr>
          <w:sz w:val="28"/>
          <w:szCs w:val="28"/>
        </w:rPr>
        <w:t>, установленного Федеральным законом от 19.06.2000 № 82-ФЗ «О минимальном размере оплаты труда» с 1 января;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расходы на оплату труда работников бюджетного сектора экономики, за исключением оплаты труда отдельных категорий работников бюджетной сферы, указанных в подпункте 1 настоящего пункта, определяются с учетом индексации на прогнозный уровень инфляции в 2026 году - 4,0%, в 2027 году - 4,0%, в 2028 году - 4,0% ежегодно с 1 октября;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 увеличение бюджетных ассигнований на исполнение публичных нормативных обязательств на прогнозный уровень инфляции (за исключением выплаты пенсии за выслугу лет) в 2026 году - 4,0%, в 2027 году - 4,0%, в 2028 году - 4,0% ежегодно с 1 января;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увеличение бюджетных ассигнований на исполнение публичных нормативных обязательств в части выплаты пенсии за выслугу лет на прогнозный уровень инфляции в 2026 году - 4,0%, в 2027 году - 4,0%, в 2028 году - 4,0% ежегодно с 1 октября.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бюджетных ассигнований на обеспечение выполнения функций органов местного самоуправления и обеспечения деятельности муниципальных учреждений муниципального образования «Город Майкоп» (за исключением расходов на оплату труда, на оплату коммунальных услуг) предусматривается без учета индексации.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При расчете объемов бюджетных ассигнований на исполнение расходных обязательств в 2027 и 2028 годы: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исключаются расходы на исполнение расходных обязательств, срок действия которых ограничен или истекает в предшествующем, соответственно, 2027 или 2028 году;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в случае, если расходы предусмотрены не с начала года, расходы рассчитываются с учетом годовой потребности на соответствующий период;</w:t>
      </w:r>
      <w:proofErr w:type="gramEnd"/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 случае, если расходы не предусмотрены в соответствующем году, они определяются с учетом действующих нормативных правовых актов, договоров (соглашений), обуславливающих возникновение расходных обязательств муниципального образования «Город Майкоп» на 2027 и 2028 годы.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Объемы бюджетных ассигнований на уплату налогов, сборов и иных обязательных платежей в бюджетную систему Российской Федерации рассчитываются отдельно по видам налогов, сборов и иных обязательных платежей исходя из прогнозируемого объема налоговой базы и значения налоговой ставки.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Главные распорядители средств бюджета муниципального образования «Город Майкоп», в рамках бюджетных полномочий, осуществляют планирование соответствующих расходов бюджета муниципального образования «Город Майкоп», составляют обос</w:t>
      </w:r>
      <w:r w:rsidR="00F27044">
        <w:rPr>
          <w:sz w:val="28"/>
          <w:szCs w:val="28"/>
        </w:rPr>
        <w:t>нования бюджетных ассигнований.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>При формировании предложений для определения бюджетных ассигнований бюджета муниципального образования «Город Майкоп» на 2026 год и на плановый период 2027 и 2028 годов главные распорядители средств бюджета муниципального образования «Город Майкоп» в первую очередь обязаны обеспечить удовлетворение потребностей в соответствии с установленными нормами по расходам на оплату труда, по начислениям на выплаты по оплате труда, по налогам, сборам и иным</w:t>
      </w:r>
      <w:proofErr w:type="gramEnd"/>
      <w:r>
        <w:rPr>
          <w:sz w:val="28"/>
          <w:szCs w:val="28"/>
        </w:rPr>
        <w:t xml:space="preserve"> платежам, по оплате коммунальных услуг, по субсидии муниципальным бюджетным, автономным учреждениям муниципального образования «Город Майкоп»  на </w:t>
      </w:r>
      <w:r>
        <w:rPr>
          <w:sz w:val="28"/>
          <w:szCs w:val="28"/>
        </w:rPr>
        <w:lastRenderedPageBreak/>
        <w:t>финансовое обеспечение муниципального задания на оказание муниципальных услуг и работ.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gramStart"/>
      <w:r>
        <w:rPr>
          <w:sz w:val="28"/>
          <w:szCs w:val="28"/>
        </w:rPr>
        <w:t>Объемы бюджетных ассигнований на предоставление субсидий муниципальным бюджетным и автономным учреждениям муниципального образования «Город Майкоп»  на финансовое обеспечение выполнения ими муниципального задания рассчитываются в соответствии с постановлением Администрации муниципального образования «Город Майкоп» от 13.10.2015 № 711 «Об утверждении Положения о формировании муниципального задания на оказание муниципальных услуг (выполнение работ) в отношении муниципальных учреждений муниципального образования «Город Майкоп» и финансового обеспечения выполнения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муниципального задания»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деятельности, с учетом результатов мониторинга потребности в предоставлении муниципальными учреждениями муниципального образования «Город Майкоп»  муниципальных услуг, осуществляемого в соответствии с постановлением Администрации муниципального образования «Город Майкоп»  от 28.03.2012 № 186 «О Порядке мониторинга потребности в предоставлении муниципальными учреждениями</w:t>
      </w:r>
      <w:proofErr w:type="gramEnd"/>
      <w:r>
        <w:rPr>
          <w:sz w:val="28"/>
          <w:szCs w:val="28"/>
        </w:rPr>
        <w:t xml:space="preserve"> муниципального образования «Город Майкоп» муниципальных услуг», а также с учетом выполнения муниципального задания в отчетном финансовом году и текущем финансовом году. При расчете нормативных затрат применяется индексация, установленная настоящей методикой к соответствующим бюджетным ассигнованиям.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муниципальным бюджетным, автономным учреждениям муниципального образования «Город Майкоп» в расчете нормативов финансовых затрат не допускается увеличение штатной численности, финансируемой за счет субсидий на финансовое обеспечение оказания ими муниципальных услуг (выполнения работ) в рамках муниципального задания.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Начисления на выплаты по оплате труда устанавливаются с учетом положений главы 34 части второй Налогового кодекса Российской Федерации и Федерального закона от 24.07.1998 № 125-ФЗ «Об обязательном социальном страховании от несчастных случаев на производстве и профессиональных заболеваний».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Объемы бюджетных ассигнований на социальное обеспечение населения (в том числе на исполнение публичных нормативных обязательств) рассчитываются нормативным методом или в соответствии с утвержденным порядком предоставления социальных выплат гражданам либо порядком на приобретение товаров, работ, услуг в пользу граждан для обеспечения их нужд в целях реализации мер социальной поддержки населения.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12. Объемы бюджетных ассигнований на оплату коммунальных услуг планиру</w:t>
      </w:r>
      <w:r w:rsidR="00B826FB">
        <w:rPr>
          <w:sz w:val="28"/>
          <w:szCs w:val="28"/>
        </w:rPr>
        <w:t>ю</w:t>
      </w:r>
      <w:r>
        <w:rPr>
          <w:sz w:val="28"/>
          <w:szCs w:val="28"/>
        </w:rPr>
        <w:t>тся исходя из ожидаемого потребления в текущем финансовом году, с учетом ежегодной индексации с 1 января каждого года: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- 2026 год - 4,0%;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- 2027 год - 4,0%;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- 2028 год - 4,0%.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Объемы бюджетных ассигнований по остальным видам (направлениям) расходов определяются без применения индексации.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При планировании бюджетных ассигнований на предоставление субсидий муниципальным унитарным предприятиям муниципального образования «Город Майкоп» учитываются затраты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оплату труда, с учетом индексации на прогнозный уровень инфляции в 2026 году - 4,0%, в 2027 году - 4,0%, в 2028 году - 4,0% ежегодно с 1 февраля;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оплату коммунальных услуг, исходя из ожидаемого потребления в текущем финансовом году, с учетом индексации в 2026 году - 4,0%, в 2027 году - 4,0%, в 2028 году - 4,0% ежегодно с 1 января.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Другие направления затрат определяются без применения индексации.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Объемы бюджетных ассигнований на реализацию муниципальных программ рассчитываются плановым методом, и их наименования указываются в соответствии с паспортами (проектами паспортов) соответствующих программ.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Объемы бюджетных ассигнований на реализацию муниципальных программ, направленных на достижение результатов национальных проектов (федеральных, региональных проектов), уточняются в соответствии с паспортами муниципальных программ.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Планирование бюджетных ассигнований на бюджетные инвестиции осуществляется в соответствии с утвержденными муниципальными программами.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proofErr w:type="gramStart"/>
      <w:r>
        <w:rPr>
          <w:sz w:val="28"/>
          <w:szCs w:val="28"/>
        </w:rPr>
        <w:t>Объемы бюджетных ассигнований на исполнение обязательств по погашению и обслуживанию внутреннего долга муниципального образования «Город Майкоп»  рассчитываются плановым методом в соответствии с нормативными правовыми актами муниципального образования «Город Майкоп», договорами (соглашениями), контрактами, определяющими условия привлечения и погашения муниципальных долговых обязательств, с учетом прогноза объема задолженности по каждому долговому обязательству и сроков погашения ранее привлеченных заемных средств.</w:t>
      </w:r>
      <w:proofErr w:type="gramEnd"/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Муниципальные гарантии муниципального образования «Город Майкоп» в 2026 - 2028 годах не предоставляются.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В ходе рассмотрения бюджетных проектировок бюджета муниципального образования «Город Майкоп» на 2026 - 2028 годы Финансовое управление может запрашивать у главных распорядителей средств бюджета муниципального образования «Город Майкоп» информацию и материалы, имеющие отраслевую специфику, включая </w:t>
      </w:r>
      <w:r>
        <w:rPr>
          <w:sz w:val="28"/>
          <w:szCs w:val="28"/>
        </w:rPr>
        <w:lastRenderedPageBreak/>
        <w:t>расшифровки по отдельным направлениям затрат, для объективного формирования бюджета муниципального образования «Город Майкоп».</w:t>
      </w:r>
    </w:p>
    <w:p w:rsidR="00552BBB" w:rsidRDefault="00387989">
      <w:pPr>
        <w:tabs>
          <w:tab w:val="left" w:pos="851"/>
        </w:tabs>
        <w:ind w:lef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___________________</w:t>
      </w:r>
    </w:p>
    <w:sectPr w:rsidR="00552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BBB" w:rsidRDefault="00387989">
      <w:r>
        <w:separator/>
      </w:r>
    </w:p>
  </w:endnote>
  <w:endnote w:type="continuationSeparator" w:id="0">
    <w:p w:rsidR="00552BBB" w:rsidRDefault="00387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BBB" w:rsidRDefault="00387989">
      <w:r>
        <w:separator/>
      </w:r>
    </w:p>
  </w:footnote>
  <w:footnote w:type="continuationSeparator" w:id="0">
    <w:p w:rsidR="00552BBB" w:rsidRDefault="003879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93F"/>
    <w:rsid w:val="000101EE"/>
    <w:rsid w:val="0001301C"/>
    <w:rsid w:val="0001637D"/>
    <w:rsid w:val="00022938"/>
    <w:rsid w:val="00074366"/>
    <w:rsid w:val="00077F1A"/>
    <w:rsid w:val="000E4DF3"/>
    <w:rsid w:val="000F45D9"/>
    <w:rsid w:val="00100EB1"/>
    <w:rsid w:val="00125E5A"/>
    <w:rsid w:val="001275F2"/>
    <w:rsid w:val="00153876"/>
    <w:rsid w:val="00165373"/>
    <w:rsid w:val="001A3E31"/>
    <w:rsid w:val="001A6346"/>
    <w:rsid w:val="001B7D3F"/>
    <w:rsid w:val="0021583E"/>
    <w:rsid w:val="00220272"/>
    <w:rsid w:val="00247984"/>
    <w:rsid w:val="00267A87"/>
    <w:rsid w:val="00270F74"/>
    <w:rsid w:val="00283D7F"/>
    <w:rsid w:val="002F4465"/>
    <w:rsid w:val="0030484E"/>
    <w:rsid w:val="00324BF3"/>
    <w:rsid w:val="00342A4C"/>
    <w:rsid w:val="0034489F"/>
    <w:rsid w:val="003501DE"/>
    <w:rsid w:val="00363621"/>
    <w:rsid w:val="00387989"/>
    <w:rsid w:val="003B1432"/>
    <w:rsid w:val="003B7F23"/>
    <w:rsid w:val="0042759D"/>
    <w:rsid w:val="00451B17"/>
    <w:rsid w:val="004531A9"/>
    <w:rsid w:val="004D608E"/>
    <w:rsid w:val="005237D5"/>
    <w:rsid w:val="00530425"/>
    <w:rsid w:val="00552BBB"/>
    <w:rsid w:val="0055585D"/>
    <w:rsid w:val="005952AE"/>
    <w:rsid w:val="005A3003"/>
    <w:rsid w:val="005B56D0"/>
    <w:rsid w:val="005B7693"/>
    <w:rsid w:val="005D5812"/>
    <w:rsid w:val="005D76FC"/>
    <w:rsid w:val="006166E7"/>
    <w:rsid w:val="00637EB3"/>
    <w:rsid w:val="00641345"/>
    <w:rsid w:val="00644D28"/>
    <w:rsid w:val="0065395D"/>
    <w:rsid w:val="006609AA"/>
    <w:rsid w:val="00665AB8"/>
    <w:rsid w:val="006C020F"/>
    <w:rsid w:val="006E6C84"/>
    <w:rsid w:val="0074520B"/>
    <w:rsid w:val="00761023"/>
    <w:rsid w:val="00770C3C"/>
    <w:rsid w:val="007C28DE"/>
    <w:rsid w:val="007D553E"/>
    <w:rsid w:val="007E5C6C"/>
    <w:rsid w:val="00803C88"/>
    <w:rsid w:val="008108A0"/>
    <w:rsid w:val="00822A0D"/>
    <w:rsid w:val="008259C4"/>
    <w:rsid w:val="008477DD"/>
    <w:rsid w:val="008A6551"/>
    <w:rsid w:val="009165E7"/>
    <w:rsid w:val="009318F8"/>
    <w:rsid w:val="009615C4"/>
    <w:rsid w:val="009A0A7D"/>
    <w:rsid w:val="009A1604"/>
    <w:rsid w:val="009C54D2"/>
    <w:rsid w:val="00A12358"/>
    <w:rsid w:val="00A301DE"/>
    <w:rsid w:val="00A464EC"/>
    <w:rsid w:val="00A57977"/>
    <w:rsid w:val="00AB4CA0"/>
    <w:rsid w:val="00AC11E8"/>
    <w:rsid w:val="00AF7970"/>
    <w:rsid w:val="00B02095"/>
    <w:rsid w:val="00B168DB"/>
    <w:rsid w:val="00B23243"/>
    <w:rsid w:val="00B422BC"/>
    <w:rsid w:val="00B518BD"/>
    <w:rsid w:val="00B62144"/>
    <w:rsid w:val="00B74E42"/>
    <w:rsid w:val="00B826FB"/>
    <w:rsid w:val="00B92D91"/>
    <w:rsid w:val="00BB7822"/>
    <w:rsid w:val="00BC1F92"/>
    <w:rsid w:val="00C25EC2"/>
    <w:rsid w:val="00C2737E"/>
    <w:rsid w:val="00C31FA4"/>
    <w:rsid w:val="00C8693F"/>
    <w:rsid w:val="00CB3DA9"/>
    <w:rsid w:val="00CD0563"/>
    <w:rsid w:val="00CE3768"/>
    <w:rsid w:val="00CE6F72"/>
    <w:rsid w:val="00CF5F9F"/>
    <w:rsid w:val="00CF7F41"/>
    <w:rsid w:val="00D101D8"/>
    <w:rsid w:val="00D732BC"/>
    <w:rsid w:val="00D85BEB"/>
    <w:rsid w:val="00D92E6C"/>
    <w:rsid w:val="00DF59B0"/>
    <w:rsid w:val="00E02059"/>
    <w:rsid w:val="00E719CC"/>
    <w:rsid w:val="00E87F81"/>
    <w:rsid w:val="00EE3081"/>
    <w:rsid w:val="00F21591"/>
    <w:rsid w:val="00F27044"/>
    <w:rsid w:val="00F458AA"/>
    <w:rsid w:val="00F56933"/>
    <w:rsid w:val="00FA273F"/>
    <w:rsid w:val="00FB43BF"/>
    <w:rsid w:val="00FB4E82"/>
    <w:rsid w:val="00FD46C4"/>
    <w:rsid w:val="00FD6914"/>
    <w:rsid w:val="213B0A55"/>
    <w:rsid w:val="6905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pPr>
      <w:jc w:val="both"/>
    </w:pPr>
    <w:rPr>
      <w:sz w:val="28"/>
      <w:szCs w:val="20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одержимое таблицы"/>
    <w:basedOn w:val="a"/>
    <w:pPr>
      <w:widowControl w:val="0"/>
      <w:suppressLineNumbers/>
      <w:suppressAutoHyphens/>
    </w:pPr>
    <w:rPr>
      <w:rFonts w:ascii="Arial" w:eastAsia="Lucida Sans Unicode" w:hAnsi="Arial" w:cs="Mangal"/>
      <w:kern w:val="1"/>
      <w:sz w:val="20"/>
      <w:lang w:eastAsia="hi-IN" w:bidi="hi-IN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qFormat/>
    <w:pPr>
      <w:widowControl w:val="0"/>
      <w:ind w:firstLine="720"/>
    </w:pPr>
    <w:rPr>
      <w:rFonts w:ascii="Arial" w:eastAsia="Times New Roman" w:hAnsi="Arial" w:cs="Times New Roman"/>
      <w:snapToGrid w:val="0"/>
      <w:sz w:val="22"/>
    </w:rPr>
  </w:style>
  <w:style w:type="character" w:customStyle="1" w:styleId="a7">
    <w:name w:val="Основной текст Знак"/>
    <w:basedOn w:val="a0"/>
    <w:link w:val="a6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Гипертекстовая ссылка"/>
    <w:basedOn w:val="a0"/>
    <w:uiPriority w:val="99"/>
    <w:qFormat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pPr>
      <w:jc w:val="both"/>
    </w:pPr>
    <w:rPr>
      <w:sz w:val="28"/>
      <w:szCs w:val="20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одержимое таблицы"/>
    <w:basedOn w:val="a"/>
    <w:pPr>
      <w:widowControl w:val="0"/>
      <w:suppressLineNumbers/>
      <w:suppressAutoHyphens/>
    </w:pPr>
    <w:rPr>
      <w:rFonts w:ascii="Arial" w:eastAsia="Lucida Sans Unicode" w:hAnsi="Arial" w:cs="Mangal"/>
      <w:kern w:val="1"/>
      <w:sz w:val="20"/>
      <w:lang w:eastAsia="hi-IN" w:bidi="hi-IN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qFormat/>
    <w:pPr>
      <w:widowControl w:val="0"/>
      <w:ind w:firstLine="720"/>
    </w:pPr>
    <w:rPr>
      <w:rFonts w:ascii="Arial" w:eastAsia="Times New Roman" w:hAnsi="Arial" w:cs="Times New Roman"/>
      <w:snapToGrid w:val="0"/>
      <w:sz w:val="22"/>
    </w:rPr>
  </w:style>
  <w:style w:type="character" w:customStyle="1" w:styleId="a7">
    <w:name w:val="Основной текст Знак"/>
    <w:basedOn w:val="a0"/>
    <w:link w:val="a6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Гипертекстовая ссылка"/>
    <w:basedOn w:val="a0"/>
    <w:uiPriority w:val="99"/>
    <w:qFormat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459186D05308C7DBE47AE5A4E271C43CEEAEB80D4C5C7893ABFAB7215301DE79641B8D1EA33Z9dBH" TargetMode="External"/><Relationship Id="rId18" Type="http://schemas.openxmlformats.org/officeDocument/2006/relationships/hyperlink" Target="consultantplus://offline/ref=2459186D05308C7DBE47AE5A4E271C43CEEAEB80D4C5C7893ABFAB7215301DE79641B8D1E939972BZEd8H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459186D05308C7DBE47AE5A4E271C43CEEAEB80D4C5C7893ABFAB7215301DE79641B8D3E839Z9dAH" TargetMode="External"/><Relationship Id="rId17" Type="http://schemas.openxmlformats.org/officeDocument/2006/relationships/hyperlink" Target="consultantplus://offline/ref=2459186D05308C7DBE47AE5A4E271C43CEEAEB80D4C5C7893ABFAB7215301DE79641B8D1E9399729ZEd6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459186D05308C7DBE47AE5A4E271C43CEEAEB80D4C5C7893ABFAB7215301DE79641B8D1E939972FZEdDH" TargetMode="External"/><Relationship Id="rId20" Type="http://schemas.openxmlformats.org/officeDocument/2006/relationships/hyperlink" Target="https://internet.garant.ru/document/redirect/408992634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459186D05308C7DBE47AE5A4E271C43CEEAEB80D4C5C7893ABFAB7215301DE79641B8D1E9389A2CZEd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459186D05308C7DBE47AE5A4E271C43CEEAEB80D4C5C7893ABFAB7215301DE79641B8D1E939972FZEdFH" TargetMode="External"/><Relationship Id="rId10" Type="http://schemas.openxmlformats.org/officeDocument/2006/relationships/hyperlink" Target="consultantplus://offline/ref=2459186D05308C7DBE47AE5A4E271C43CEEAEB80D4C5C7893ABFAB7215301DE79641B8D1EA3FZ9d3H" TargetMode="External"/><Relationship Id="rId19" Type="http://schemas.openxmlformats.org/officeDocument/2006/relationships/hyperlink" Target="consultantplus://offline/ref=2459186D05308C7DBE47AE5A4E271C43CEEAEB80D4C5C7893ABFAB7215301DE79641B8D1E9399228ZEdC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ikop.ru" TargetMode="External"/><Relationship Id="rId14" Type="http://schemas.openxmlformats.org/officeDocument/2006/relationships/hyperlink" Target="consultantplus://offline/ref=2459186D05308C7DBE47AE5A4E271C43CEEAEB80D4C5C7893ABFAB7215301DE79641B8D1E9399025ZEdB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14B26-BD7E-4946-B205-0E7A2DF83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10</Pages>
  <Words>2936</Words>
  <Characters>16739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Мамукова Т.И.</dc:creator>
  <cp:lastModifiedBy>Иванец</cp:lastModifiedBy>
  <cp:revision>8</cp:revision>
  <cp:lastPrinted>2025-07-03T14:41:00Z</cp:lastPrinted>
  <dcterms:created xsi:type="dcterms:W3CDTF">2025-07-03T14:17:00Z</dcterms:created>
  <dcterms:modified xsi:type="dcterms:W3CDTF">2025-07-08T06:59:00Z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8B0A545C189F47279AACDF0D595A4746_12</vt:lpwstr>
  </property>
</Properties>
</file>